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ПЕРЕЧЕНЬ</w: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 xml:space="preserve">ВОПРОСОВ ДЛЯ ИНЫХ РАБОТНИКОВ СУБЪЕКТА </w:t>
      </w:r>
      <w:proofErr w:type="gramStart"/>
      <w:r>
        <w:rPr>
          <w:color w:val="000000"/>
        </w:rPr>
        <w:t>ТРАНСПОРТНОЙ</w:t>
      </w:r>
      <w:proofErr w:type="gramEnd"/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ИНФРАСТРУКТУРЫ, ПОДРАЗДЕЛЕНИЯ ТРАНСПОРТНОЙ БЕЗОПАСНОСТИ,</w: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proofErr w:type="gramStart"/>
      <w:r>
        <w:rPr>
          <w:color w:val="000000"/>
        </w:rPr>
        <w:t>ВЫПОЛНЯЮЩИХ</w:t>
      </w:r>
      <w:proofErr w:type="gramEnd"/>
      <w:r>
        <w:rPr>
          <w:color w:val="000000"/>
        </w:rPr>
        <w:t xml:space="preserve"> РАБОТЫ, НЕПОСРЕДСТВЕННО СВЯЗАННЫЕ</w: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С ОБЕСПЕЧЕНИЕМ ТРАНСПОРТНОЙ БЕЗОПАСНОСТИ ОБЪЕКТА</w: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>
        <w:rPr>
          <w:color w:val="000000"/>
        </w:rPr>
        <w:t>ТРАНСПОРТНОЙ ИНФРАСТРУКТУРЫ И (ИЛИ) ТРАНСПОРТНОГО СРЕДСТВА</w:t>
      </w:r>
    </w:p>
    <w:p w:rsidR="00981019" w:rsidRDefault="00981019" w:rsidP="0098101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</w:p>
    <w:p w:rsidR="00981019" w:rsidRDefault="00981019" w:rsidP="00981019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hanging="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обеспечения транспортной безопасности.</w:t>
      </w:r>
    </w:p>
    <w:p w:rsidR="00981019" w:rsidRDefault="00981019" w:rsidP="00981019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 обеспечения транспортной безопасности.</w:t>
      </w:r>
    </w:p>
    <w:p w:rsidR="00981019" w:rsidRDefault="00981019" w:rsidP="00981019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Определение объекта транспортной инфраструктуры и транспортного средства железнодорожного транспорта, не подлежащего категорированию.</w:t>
      </w:r>
    </w:p>
    <w:p w:rsidR="00981019" w:rsidRDefault="00981019" w:rsidP="00981019">
      <w:pPr>
        <w:pStyle w:val="ListParagraph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транспортной безопасности, транспортной инфраструктуры, объекта транспортной инфраструктуры, транспортного средства, акта незаконного вмешательства.</w:t>
      </w:r>
    </w:p>
    <w:p w:rsidR="00981019" w:rsidRDefault="00981019" w:rsidP="00981019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обеспечения транспортной безопасности. Категории сил обеспечения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категорирования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оценки уязвимости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 от актов незаконного вмешательства.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и сроки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дополнительной оценки уязвимости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Уровни безопасности объектов транспортной инфраструктуры и транспортных средств. Порядок их объявления (установления).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потенциальных угроз совершения актов незаконного вмешательства в деятельность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Требования по обеспечению транспортной безопасности, какими нормативными правовыми актами установлены и на кого распространяются.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зоны транспортной безопасности и ее секторов, критических элементов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оружия, взрывчатых веществ или других устройств, предметов и веществ, в отношении которых установлен запрет или ограничение на перемещения в зону транспортной безопасности или ее часть.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Организационно-распорядительные документы субъектов транспортной инфраструктуры, направленные на реализацию мер по обеспечению транспортной безопасности объектов транспортной инфраструктуры (транспортных средств), являющиеся приложениями к плану обеспечения транспортной безопасности объекта транспортной инфраструктуры.</w:t>
      </w:r>
      <w:proofErr w:type="gramEnd"/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 обеспечения транспортной безопасности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предоставления государственной услуги по утверждению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 обеспечения транспортной безопасности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средств. Кем осуществляется предоставление государственной услуги. Срок предоставления государственной услуги. Перечень документов, необходимых для получения государственной услуги. Основания для отказа в приеме документов, необходимых для предоставления государственной услуги. Основания для приостановления или отказа в предоставлении государственной услуги. Результат предоставления государственной услуги. 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разработки планов обеспечения транспортной безопасности объектов транспортной инфраструктуры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транспортных средств, каким нормативным правовым актом установлен и что включает в себя.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и сроки внесения изменений в утвержденные планы обеспечения транспортной безопасности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наиболее важных объектов транспортной инфраструктуры общего пользования, подлежащих охране подразделениями ведомственной охраны Федерального агентства железнодорожного транспорта. Особенности установления конфигурации и границ зоны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при выполнении работ, непосредственно связанных с обеспечение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работ, непосредственно связанных с обеспечением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обращения со сведениями о результатах проведенной оценки уязвимости объектов транспортной инфраструктуры и транспортных средств и сведениями, содержащимися в планах обеспечения транспортной безопасности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проверки субъектом транспортной инфраструктуры сведений в отношении лиц, принимаемых на работу, непосредственно связанную с обеспечением транспортной безопасности, или выполняющих такую работу.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проверки субъектов транспортной инфраструктуры, перевозчиков, застройщиков объектов транспортной инфраструктуры с использованием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тест-предметов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тест-объектов, цели и основания проведения проверок. 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формирования и ведения автоматизированных централизованных баз персональных данных о пассажирах и персонале (экипаже)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контроль (надзор) в области транспортной безопасности, основания для проведения плановых и внеплановых проверок.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Полномочия федеральных органов исполнительной власти, осуществляющих федеральный государственный контроль (надзор) в области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субъектов транспортной инфраструктуры и перевозчиков в области обеспечения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субъектов транспортной инфраструктуры и перевозчиков в области обеспечения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сил обеспечения транспортной безопасности, аккредитация подразделений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 сил обеспечения транспортной безопасности, аккредитация подразделений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юридическим лицам, претендующим на аккредитацию в качестве подразделения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Уголовная ответственность за неисполнение требований по обеспечению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требований по обеспечению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установленных в области обеспечения транспортной безопасности порядков, правил и непредставление информации об актах незаконного вмешательства.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Досмотр, дополнительный досмотр и повторный досмотр в целях обеспечения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защиты объектов транспортной инфраструктуры и транспортных средств от актов незаконного вмешательства.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получения субъектами транспортной инфраструктуры и перевозчиками информации по вопросам обеспечения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технических средств обеспечения транспортной безопасности на объектах транспортной инфраструктуры железнодорожного транспорта (объектах метрополитена).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обязательной сертификации технических средств обеспечения транспортной безопасности: федеральные органы по сертификации, участники сертификации, схемы сертификации.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дополнительных мер по обеспечению транспортной безопасности при изменении уровня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Виды, периодичность учений и тренировок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проверки готовности сил обеспечения транспортной 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выполнению мероприятий по обеспечению транспортной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мероприятия, реализуемые субъектами транспортной инфраструктуры для защиты объектов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lastRenderedPageBreak/>
        <w:t>железнодорожного транспорта первой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второй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третьей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для защиты объектов транспортной инфраструктуры железнодорожного транспорта четвертой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(перевозчиками) для защиты транспортных средств железнодорожного транспорта первой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(перевозчиками) для защиты транспортных средств железнодорожного транспорта второй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(перевозчиками) для защиты транспортных средств железнодорожного транспорта третьей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мероприятия, реализуемые субъектами транспортной инфраструктуры (перевозчиками) для защиты транспортных средств железнодорожного транспорта четвертой категории при изменении уровней безопасности.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знаний, являющихся обязательными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иных работников субъектов транспортной инфраструктуры, подразделения транспортной безопасности, выполняющих работы, непосредственно связанные с обеспечением транспортной безопасности на объекте транспортной инфраструктуры и (или) транспортном средстве.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умений и навыков, являющихся обязательными для иных работников субъектов транспортной инфраструктуры, подразделения транспортной безопасности, выполняющих работы, непосредственно связанные с обеспечением транспортной безопасности на объекте транспортной инфраструктуры и (или) транспортном средстве.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пропусков для прохода, проезда физических лиц или перемещения материальных объектов в зону транспортной безопасности и/или на критические элементы объектов транспортной инфраструктуры и транспортных средств.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допуска в зону транспортной безопасности по постоянным, разовым и материальным пропускам. Порядок применения и уничтожения пропусков.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допуска в зоны транспортной безопасности пожарно-спасательных расчетов, аварийно-спасательных команд, службы поискового и аварийно-спасательного обеспечения, бригады скорой медицинской помощи, прибывшие для ликвидации пожаров, аварий, других чрезвычайных ситуаций природного и техногенного характера, а также для эвакуации пострадавших и тяжелобольных.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случаях и на кого (что) не распространяется ограничение и запрет на перемещение в зону транспортной безопасности или ее часть оружия и взрывчатых веществ, включенных в перечни запрещенных предметов и веществ?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по соблюдению транспортной безопасности для физических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>лиц, следующих либо находящихся на объектах транспортной инфраструктуры или транспортных средствах. Обязанности физических лиц.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средствах. Запреты для физических лиц.</w:t>
      </w:r>
    </w:p>
    <w:p w:rsidR="00981019" w:rsidRDefault="00981019" w:rsidP="00981019">
      <w:pPr>
        <w:pStyle w:val="ConsPlusNormal"/>
        <w:numPr>
          <w:ilvl w:val="0"/>
          <w:numId w:val="1"/>
        </w:numPr>
        <w:tabs>
          <w:tab w:val="left" w:pos="0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Порядок применения </w:t>
      </w:r>
      <w:r>
        <w:rPr>
          <w:rFonts w:ascii="Times New Roman" w:hAnsi="Times New Roman" w:cs="Times New Roman"/>
          <w:sz w:val="28"/>
          <w:szCs w:val="28"/>
        </w:rPr>
        <w:t>огнестрельного оружия работниками подразделений транспортной безопасности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являющимися водителями транспортного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средства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перевозящими группы быстрого реагирования, предусмотренный </w:t>
      </w:r>
      <w:hyperlink r:id="rId7" w:history="1">
        <w:r>
          <w:rPr>
            <w:rStyle w:val="a6"/>
            <w:rFonts w:ascii="Times New Roman" w:hAnsi="Times New Roman" w:cs="Times New Roman"/>
            <w:bCs/>
            <w:color w:val="000000"/>
            <w:sz w:val="28"/>
            <w:szCs w:val="28"/>
          </w:rPr>
          <w:t>Федеральным законом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 14 апреля 1999 года № 77-ФЗ "О ведомственной охране"" (Собрание законодательства Российской Федерации, 1999, № 16, ст. 1935; 2006, № 26, ст. 2779; 2007, № 49, ст. 6079; 2009, № 19, ст. 2279; 2009; № 48, ст. 5717;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2010, № 48, ст. 6246; 2011, № 27, ст. 3867; 2014, № 16, ст. 1832; 2014, № 30, ст. 4260; 2015, № 29, ст. 4342, 4356; 2016, № 27, ст. 4160).</w:t>
      </w:r>
      <w:proofErr w:type="gramEnd"/>
    </w:p>
    <w:p w:rsidR="00981019" w:rsidRDefault="00981019" w:rsidP="00981019">
      <w:pPr>
        <w:pStyle w:val="pj"/>
        <w:shd w:val="clear" w:color="auto" w:fill="FFFFFF"/>
        <w:spacing w:before="0" w:beforeAutospacing="0" w:after="0" w:afterAutospacing="0" w:line="360" w:lineRule="atLeast"/>
        <w:rPr>
          <w:szCs w:val="28"/>
        </w:rPr>
      </w:pPr>
    </w:p>
    <w:p w:rsidR="00FF7866" w:rsidRPr="007056D2" w:rsidRDefault="00FF7866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FF7866" w:rsidRPr="007056D2" w:rsidSect="00FF7866">
      <w:pgSz w:w="12240" w:h="15840"/>
      <w:pgMar w:top="284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D5D4D"/>
    <w:multiLevelType w:val="hybridMultilevel"/>
    <w:tmpl w:val="8F8C586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81019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B6D"/>
    <w:rsid w:val="00DA3E7C"/>
    <w:rsid w:val="00DA733A"/>
    <w:rsid w:val="00DE573A"/>
    <w:rsid w:val="00DF377A"/>
    <w:rsid w:val="00E2706B"/>
    <w:rsid w:val="00E51A86"/>
    <w:rsid w:val="00E8670B"/>
    <w:rsid w:val="00F32E68"/>
    <w:rsid w:val="00F7743B"/>
    <w:rsid w:val="00FD186E"/>
    <w:rsid w:val="00FE10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unhideWhenUsed/>
    <w:rsid w:val="00981019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98101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j">
    <w:name w:val="pj"/>
    <w:basedOn w:val="a"/>
    <w:rsid w:val="0098101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810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ListParagraph">
    <w:name w:val="List Paragraph"/>
    <w:basedOn w:val="a"/>
    <w:rsid w:val="00981019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unhideWhenUsed/>
    <w:rsid w:val="00981019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98101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j">
    <w:name w:val="pj"/>
    <w:basedOn w:val="a"/>
    <w:rsid w:val="0098101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810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ListParagraph">
    <w:name w:val="List Paragraph"/>
    <w:basedOn w:val="a"/>
    <w:rsid w:val="00981019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35170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1774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7</cp:revision>
  <cp:lastPrinted>2019-03-21T08:23:00Z</cp:lastPrinted>
  <dcterms:created xsi:type="dcterms:W3CDTF">2020-04-14T11:11:00Z</dcterms:created>
  <dcterms:modified xsi:type="dcterms:W3CDTF">2020-06-26T11:51:00Z</dcterms:modified>
</cp:coreProperties>
</file>