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273" w:rsidRDefault="00365D3C" w:rsidP="00C3441D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eastAsia="ru-RU"/>
        </w:rPr>
      </w:pPr>
      <w:r>
        <w:rPr>
          <w:rFonts w:ascii="Arial" w:eastAsia="Times New Roman" w:hAnsi="Arial" w:cs="Times New Roman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75893A" wp14:editId="071E3F5B">
                <wp:simplePos x="0" y="0"/>
                <wp:positionH relativeFrom="column">
                  <wp:posOffset>2816193</wp:posOffset>
                </wp:positionH>
                <wp:positionV relativeFrom="paragraph">
                  <wp:posOffset>-25303</wp:posOffset>
                </wp:positionV>
                <wp:extent cx="3826510" cy="1323340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242" w:rsidRPr="0008761E" w:rsidRDefault="00595242" w:rsidP="00FD18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8761E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="008D0076" w:rsidRPr="0008761E">
                              <w:rPr>
                                <w:rFonts w:ascii="Times New Roman" w:hAnsi="Times New Roman" w:cs="Times New Roman"/>
                              </w:rPr>
                              <w:t>БЩЕСТВО</w:t>
                            </w:r>
                            <w:r w:rsidRPr="0008761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8D0076" w:rsidRPr="0008761E">
                              <w:rPr>
                                <w:rFonts w:ascii="Times New Roman" w:hAnsi="Times New Roman" w:cs="Times New Roman"/>
                              </w:rPr>
                              <w:t>С ОГРАНИЧЕННОЙ ОТВЕТСТВЕННОСТЬЮ</w:t>
                            </w:r>
                          </w:p>
                          <w:p w:rsidR="008D0076" w:rsidRPr="0008761E" w:rsidRDefault="00595242" w:rsidP="00FD18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08761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Ц</w:t>
                            </w:r>
                            <w:r w:rsidR="00CA28C0" w:rsidRPr="0008761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ЕНТР АТТЕСТАЦИИ</w:t>
                            </w:r>
                          </w:p>
                          <w:p w:rsidR="00595242" w:rsidRPr="00BD70D9" w:rsidRDefault="00595242" w:rsidP="00FD186E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sz w:val="40"/>
                                <w:szCs w:val="40"/>
                              </w:rPr>
                            </w:pPr>
                            <w:r w:rsidRPr="0008761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«</w:t>
                            </w:r>
                            <w:r w:rsidR="00CA28C0" w:rsidRPr="0008761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АРСЕНАЛ</w:t>
                            </w:r>
                            <w:r w:rsidRPr="00BD70D9">
                              <w:rPr>
                                <w:rFonts w:asciiTheme="majorHAnsi" w:hAnsiTheme="majorHAnsi" w:cs="Times New Roman"/>
                                <w:sz w:val="40"/>
                                <w:szCs w:val="4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221.75pt;margin-top:-2pt;width:301.3pt;height:10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" filled="f" stroked="f">
                <v:textbox>
                  <w:txbxContent>
                    <w:p w:rsidR="00595242" w:rsidRPr="0008761E" w:rsidRDefault="00595242" w:rsidP="00FD186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8761E">
                        <w:rPr>
                          <w:rFonts w:ascii="Times New Roman" w:hAnsi="Times New Roman" w:cs="Times New Roman"/>
                        </w:rPr>
                        <w:t>О</w:t>
                      </w:r>
                      <w:r w:rsidR="008D0076" w:rsidRPr="0008761E">
                        <w:rPr>
                          <w:rFonts w:ascii="Times New Roman" w:hAnsi="Times New Roman" w:cs="Times New Roman"/>
                        </w:rPr>
                        <w:t>БЩЕСТВО</w:t>
                      </w:r>
                      <w:r w:rsidRPr="0008761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8D0076" w:rsidRPr="0008761E">
                        <w:rPr>
                          <w:rFonts w:ascii="Times New Roman" w:hAnsi="Times New Roman" w:cs="Times New Roman"/>
                        </w:rPr>
                        <w:t>С ОГРАНИЧЕННОЙ ОТВЕТСТВЕННОСТЬЮ</w:t>
                      </w:r>
                    </w:p>
                    <w:p w:rsidR="008D0076" w:rsidRPr="0008761E" w:rsidRDefault="00595242" w:rsidP="00FD186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08761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Ц</w:t>
                      </w:r>
                      <w:r w:rsidR="00CA28C0" w:rsidRPr="0008761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ЕНТР АТТЕСТАЦИИ</w:t>
                      </w:r>
                    </w:p>
                    <w:p w:rsidR="00595242" w:rsidRPr="00BD70D9" w:rsidRDefault="00595242" w:rsidP="00FD186E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sz w:val="40"/>
                          <w:szCs w:val="40"/>
                        </w:rPr>
                      </w:pPr>
                      <w:r w:rsidRPr="0008761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«</w:t>
                      </w:r>
                      <w:r w:rsidR="00CA28C0" w:rsidRPr="0008761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АРСЕНАЛ</w:t>
                      </w:r>
                      <w:r w:rsidRPr="00BD70D9">
                        <w:rPr>
                          <w:rFonts w:asciiTheme="majorHAnsi" w:hAnsiTheme="majorHAnsi" w:cs="Times New Roman"/>
                          <w:sz w:val="40"/>
                          <w:szCs w:val="40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FD186E" w:rsidRDefault="00FD186E" w:rsidP="00C3441D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eastAsia="ru-RU"/>
        </w:rPr>
      </w:pPr>
    </w:p>
    <w:p w:rsidR="00A5506F" w:rsidRDefault="00FD186E" w:rsidP="00C3441D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eastAsia="ru-RU"/>
        </w:rPr>
      </w:pPr>
      <w:r>
        <w:rPr>
          <w:rFonts w:ascii="Arial" w:eastAsia="Times New Roman" w:hAnsi="Arial" w:cs="Times New Roman"/>
          <w:b/>
          <w:sz w:val="20"/>
          <w:szCs w:val="20"/>
          <w:lang w:eastAsia="ru-RU"/>
        </w:rPr>
        <w:t xml:space="preserve">         </w:t>
      </w:r>
      <w:r w:rsidR="004E1398">
        <w:rPr>
          <w:rFonts w:ascii="Arial" w:eastAsia="Times New Roman" w:hAnsi="Arial" w:cs="Times New Roman"/>
          <w:b/>
          <w:sz w:val="20"/>
          <w:szCs w:val="20"/>
          <w:lang w:eastAsia="ru-RU"/>
        </w:rPr>
        <w:t xml:space="preserve">   </w:t>
      </w:r>
      <w:r>
        <w:rPr>
          <w:rFonts w:ascii="Arial" w:eastAsia="Times New Roman" w:hAnsi="Arial" w:cs="Times New Roman"/>
          <w:b/>
          <w:noProof/>
          <w:sz w:val="20"/>
          <w:szCs w:val="20"/>
          <w:lang w:eastAsia="ru-RU"/>
        </w:rPr>
        <w:drawing>
          <wp:inline distT="0" distB="0" distL="0" distR="0" wp14:anchorId="72D43B5A" wp14:editId="52F5D259">
            <wp:extent cx="1566987" cy="1620456"/>
            <wp:effectExtent l="0" t="0" r="0" b="0"/>
            <wp:docPr id="1" name="Рисунок 1" descr="C:\Users\Gubernatorova\Desktop\Барс\Центр аттестации Арсенал\на бланк согласов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bernatorova\Desktop\Барс\Центр аттестации Арсенал\на бланк согласован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211" cy="162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52B9">
        <w:rPr>
          <w:rFonts w:ascii="Arial" w:eastAsia="Times New Roman" w:hAnsi="Arial" w:cs="Times New Roman"/>
          <w:b/>
          <w:sz w:val="20"/>
          <w:szCs w:val="20"/>
          <w:lang w:eastAsia="ru-RU"/>
        </w:rPr>
        <w:t xml:space="preserve">       </w:t>
      </w:r>
    </w:p>
    <w:p w:rsidR="00A5506F" w:rsidRDefault="00A5506F" w:rsidP="00595242">
      <w:pPr>
        <w:spacing w:after="0" w:line="240" w:lineRule="auto"/>
        <w:jc w:val="center"/>
        <w:rPr>
          <w:rFonts w:ascii="Arial" w:eastAsia="Times New Roman" w:hAnsi="Arial" w:cs="Times New Roman"/>
          <w:b/>
          <w:sz w:val="20"/>
          <w:szCs w:val="20"/>
          <w:lang w:eastAsia="ru-RU"/>
        </w:rPr>
      </w:pPr>
    </w:p>
    <w:p w:rsidR="002D4C5A" w:rsidRPr="00590761" w:rsidRDefault="00595242" w:rsidP="00A55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A5506F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                   </w:t>
      </w:r>
      <w:r w:rsid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Россия, 300028</w:t>
      </w:r>
      <w:r w:rsidR="00A5506F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г. Тула, ул.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Оружейная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,</w:t>
      </w:r>
    </w:p>
    <w:p w:rsidR="00A30296" w:rsidRPr="00590761" w:rsidRDefault="00A30296" w:rsidP="002D4C5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д.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5-А, офис 2</w:t>
      </w:r>
    </w:p>
    <w:p w:rsidR="00A30296" w:rsidRPr="00590761" w:rsidRDefault="00A30296" w:rsidP="00A302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тел. (4872)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701-245</w:t>
      </w:r>
    </w:p>
    <w:p w:rsidR="00A30296" w:rsidRPr="00590761" w:rsidRDefault="00A30296" w:rsidP="00A302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  <w:proofErr w:type="gramStart"/>
      <w:r w:rsidRPr="00590761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e-mail</w:t>
      </w:r>
      <w:proofErr w:type="gramEnd"/>
      <w:r w:rsidRPr="00590761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: </w:t>
      </w:r>
      <w:r w:rsidR="002D4C5A" w:rsidRPr="00590761">
        <w:rPr>
          <w:rFonts w:ascii="Times New Roman" w:hAnsi="Times New Roman" w:cs="Times New Roman"/>
          <w:b/>
          <w:sz w:val="20"/>
          <w:szCs w:val="20"/>
          <w:lang w:val="en-US"/>
        </w:rPr>
        <w:t>ca-arsenal@barsco.ru</w:t>
      </w:r>
    </w:p>
    <w:p w:rsidR="00A30296" w:rsidRPr="00590761" w:rsidRDefault="00A30296" w:rsidP="00A302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Сайт компании: 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www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="002D4C5A" w:rsidRPr="0059076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D4C5A" w:rsidRPr="00590761">
        <w:rPr>
          <w:rFonts w:ascii="Times New Roman" w:hAnsi="Times New Roman" w:cs="Times New Roman"/>
          <w:b/>
          <w:sz w:val="20"/>
          <w:szCs w:val="20"/>
          <w:lang w:val="en-US"/>
        </w:rPr>
        <w:t>ca</w:t>
      </w:r>
      <w:r w:rsidR="002D4C5A" w:rsidRPr="00590761">
        <w:rPr>
          <w:rFonts w:ascii="Times New Roman" w:hAnsi="Times New Roman" w:cs="Times New Roman"/>
          <w:b/>
          <w:sz w:val="20"/>
          <w:szCs w:val="20"/>
        </w:rPr>
        <w:t>-</w:t>
      </w:r>
      <w:r w:rsidR="002D4C5A" w:rsidRPr="00590761">
        <w:rPr>
          <w:rFonts w:ascii="Times New Roman" w:hAnsi="Times New Roman" w:cs="Times New Roman"/>
          <w:b/>
          <w:sz w:val="20"/>
          <w:szCs w:val="20"/>
          <w:lang w:val="en-US"/>
        </w:rPr>
        <w:t>arsenal</w:t>
      </w:r>
      <w:r w:rsidR="002D4C5A" w:rsidRPr="00590761">
        <w:rPr>
          <w:rFonts w:ascii="Times New Roman" w:hAnsi="Times New Roman" w:cs="Times New Roman"/>
          <w:b/>
          <w:sz w:val="20"/>
          <w:szCs w:val="20"/>
        </w:rPr>
        <w:t>.</w:t>
      </w:r>
      <w:proofErr w:type="spellStart"/>
      <w:r w:rsidR="002D4C5A" w:rsidRPr="00590761">
        <w:rPr>
          <w:rFonts w:ascii="Times New Roman" w:hAnsi="Times New Roman" w:cs="Times New Roman"/>
          <w:b/>
          <w:sz w:val="20"/>
          <w:szCs w:val="20"/>
          <w:lang w:val="en-US"/>
        </w:rPr>
        <w:t>ru</w:t>
      </w:r>
      <w:proofErr w:type="spellEnd"/>
    </w:p>
    <w:p w:rsidR="00DE573A" w:rsidRPr="00590761" w:rsidRDefault="00365D3C" w:rsidP="00DE57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768AEFF0" wp14:editId="4B23AFA4">
                <wp:simplePos x="0" y="0"/>
                <wp:positionH relativeFrom="column">
                  <wp:posOffset>-31115</wp:posOffset>
                </wp:positionH>
                <wp:positionV relativeFrom="paragraph">
                  <wp:posOffset>21589</wp:posOffset>
                </wp:positionV>
                <wp:extent cx="6673850" cy="0"/>
                <wp:effectExtent l="0" t="19050" r="12700" b="3810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38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45pt,1.7pt" to="523.0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" strokeweight="4.5pt">
                <v:stroke linestyle="thinThick"/>
              </v:line>
            </w:pict>
          </mc:Fallback>
        </mc:AlternateContent>
      </w:r>
    </w:p>
    <w:p w:rsidR="00A30296" w:rsidRPr="00590761" w:rsidRDefault="002D4C5A" w:rsidP="002D3E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proofErr w:type="gramStart"/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</w:t>
      </w:r>
      <w:proofErr w:type="gramEnd"/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/с 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40702810066000008556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ТУЛЬСКОЕ ОТДЕЛЕНИЕ №8604 ПАО СБЕРБАНК Г.ТУЛА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к/с 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30101810300000000608</w:t>
      </w:r>
    </w:p>
    <w:p w:rsidR="00A30296" w:rsidRPr="00590761" w:rsidRDefault="00365D3C" w:rsidP="00A302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noProof/>
          <w:color w:val="000000"/>
          <w:sz w:val="20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 wp14:anchorId="3315FE52" wp14:editId="6DCA5E29">
                <wp:simplePos x="0" y="0"/>
                <wp:positionH relativeFrom="column">
                  <wp:posOffset>17145</wp:posOffset>
                </wp:positionH>
                <wp:positionV relativeFrom="paragraph">
                  <wp:posOffset>149224</wp:posOffset>
                </wp:positionV>
                <wp:extent cx="6818630" cy="0"/>
                <wp:effectExtent l="0" t="0" r="20320" b="1905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8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.35pt;margin-top:11.75pt;width:536.9pt;height:0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"/>
            </w:pict>
          </mc:Fallback>
        </mc:AlternateConten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БИК </w:t>
      </w:r>
      <w:r w:rsidR="002D4C5A" w:rsidRPr="00590761">
        <w:rPr>
          <w:rFonts w:ascii="Times New Roman" w:eastAsia="Times New Roman" w:hAnsi="Times New Roman" w:cs="Times New Roman"/>
          <w:b/>
          <w:lang w:eastAsia="ru-RU"/>
        </w:rPr>
        <w:t>047003608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ИНН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7106083426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КПП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710601001</w:t>
      </w:r>
    </w:p>
    <w:p w:rsidR="00A30296" w:rsidRPr="00DE573A" w:rsidRDefault="002D4C5A" w:rsidP="00DE5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Свидетельство №00015 об аккредитации аттестующей организации для проведения проверки в целях аттестации лиц, принимаемых на работу, непосредственно связанную с обеспечением ТБ, или осуществляющих такую работу, а также обработки персональных данных отдельных категорий указанных лиц</w:t>
      </w:r>
      <w:r w:rsidR="00DE573A" w:rsidRPr="0059076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, выдано 28 августа 2018г. ФАЖТ (РОСЖЕЛДОР) до 28 августа 2021г</w:t>
      </w:r>
      <w:r w:rsidR="00DE573A" w:rsidRPr="00DE573A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.</w:t>
      </w:r>
    </w:p>
    <w:p w:rsidR="00A30296" w:rsidRPr="00A30296" w:rsidRDefault="00365D3C" w:rsidP="00A30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0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59689</wp:posOffset>
                </wp:positionV>
                <wp:extent cx="6673850" cy="0"/>
                <wp:effectExtent l="0" t="19050" r="12700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385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.35pt,4.7pt" to="526.8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" o:allowincell="f" strokeweight="4.5pt">
                <v:stroke linestyle="thickThin"/>
              </v:line>
            </w:pict>
          </mc:Fallback>
        </mc:AlternateContent>
      </w:r>
    </w:p>
    <w:p w:rsidR="00FF7866" w:rsidRDefault="00FF7866" w:rsidP="007056D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365D" w:rsidRDefault="00D5365D" w:rsidP="00D5365D">
      <w:pPr>
        <w:tabs>
          <w:tab w:val="center" w:pos="4818"/>
          <w:tab w:val="left" w:pos="6737"/>
        </w:tabs>
        <w:spacing w:after="0"/>
        <w:jc w:val="center"/>
        <w:rPr>
          <w:rFonts w:ascii="Times New Roman" w:hAnsi="Times New Roman"/>
          <w:b/>
        </w:rPr>
      </w:pPr>
      <w:bookmarkStart w:id="0" w:name="_GoBack"/>
      <w:bookmarkEnd w:id="0"/>
      <w:r>
        <w:rPr>
          <w:rFonts w:ascii="Times New Roman" w:hAnsi="Times New Roman"/>
          <w:b/>
        </w:rPr>
        <w:t>ТЕСТОВЫЕ ВОПРОСЫ 8 КАТЕГОРИЯ СОТБ</w:t>
      </w:r>
    </w:p>
    <w:p w:rsidR="00D5365D" w:rsidRDefault="00D5365D" w:rsidP="00D5365D">
      <w:pPr>
        <w:spacing w:after="0"/>
        <w:jc w:val="center"/>
        <w:rPr>
          <w:rFonts w:ascii="Times New Roman" w:hAnsi="Times New Roman"/>
          <w:b/>
        </w:rPr>
      </w:pPr>
    </w:p>
    <w:tbl>
      <w:tblPr>
        <w:tblW w:w="1034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9527"/>
      </w:tblGrid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Вопрос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Силы обеспечения транспортной безопасности – это: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Каким из перечисленных постановлений Правительства Российской Федерации утверждаются не требования по обеспечению транспортной безопасности?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pStyle w:val="ConsPlusNormal"/>
              <w:shd w:val="clear" w:color="auto" w:fill="FFFFF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Целями обеспечения транспортной безопасности являются: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Подразделения транспортной безопасности – это: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Подготовка сил обеспечения транспортной безопасности включает в себя: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Проверка уровня физической подготовки назначается для работников: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Водитель транспортного средства группы быстрого реагирования в соответствии с утвержденными Правительством Российской Федерации нормами обеспечивается (убрать лишнее):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Критический элемент объектов транспортной инфраструктуры или транспортных средств железнодорожного транспорт</w:t>
            </w:r>
            <w:proofErr w:type="gramStart"/>
            <w:r>
              <w:rPr>
                <w:rFonts w:ascii="Times New Roman" w:hAnsi="Times New Roman"/>
              </w:rPr>
              <w:t>а–</w:t>
            </w:r>
            <w:proofErr w:type="gramEnd"/>
            <w:r>
              <w:rPr>
                <w:rFonts w:ascii="Times New Roman" w:hAnsi="Times New Roman"/>
              </w:rPr>
              <w:t xml:space="preserve"> это: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В соответствии с Постановлением Правительства </w:t>
            </w:r>
            <w:r>
              <w:rPr>
                <w:rFonts w:ascii="Times New Roman" w:hAnsi="Times New Roman"/>
                <w:bCs/>
                <w:color w:val="000000"/>
              </w:rPr>
              <w:t>Российской Федерации</w:t>
            </w:r>
            <w:r>
              <w:rPr>
                <w:rFonts w:ascii="Times New Roman" w:hAnsi="Times New Roman"/>
              </w:rPr>
              <w:t xml:space="preserve"> от 31.03.2009 № 289 «Об утверждении Правил аккредитации юридических лиц для проведения оценки уязвимости объектов транспортной инфраструктуры и транспортных средств» аккредитация проводится: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Свидетельство об аккредитации юридических лиц для проведения проверки в целях принятия органами аттестации решения об аттестации сил обеспечения транспортной безопасности выдается сроком </w:t>
            </w:r>
            <w:proofErr w:type="gramStart"/>
            <w:r>
              <w:rPr>
                <w:rFonts w:ascii="Times New Roman" w:hAnsi="Times New Roman"/>
              </w:rPr>
              <w:t>на</w:t>
            </w:r>
            <w:proofErr w:type="gramEnd"/>
            <w:r>
              <w:rPr>
                <w:rFonts w:ascii="Times New Roman" w:hAnsi="Times New Roman"/>
              </w:rPr>
              <w:t xml:space="preserve">: 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Основанием </w:t>
            </w:r>
            <w:proofErr w:type="gramStart"/>
            <w:r>
              <w:rPr>
                <w:rFonts w:ascii="Times New Roman" w:hAnsi="Times New Roman"/>
              </w:rPr>
              <w:t>для продления срока действия свидетельства об аккредитации юридических лиц для проведения проверки в целях принятия органами аттестации решения об аттестации</w:t>
            </w:r>
            <w:proofErr w:type="gramEnd"/>
            <w:r>
              <w:rPr>
                <w:rFonts w:ascii="Times New Roman" w:hAnsi="Times New Roman"/>
              </w:rPr>
              <w:t xml:space="preserve"> сил обеспечения транспортной безопасности является: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Планы обеспечения транспортной безопасности объектов транспортной инфраструктуры и (или) транспортных средств на основании </w:t>
            </w:r>
            <w:proofErr w:type="gramStart"/>
            <w:r>
              <w:rPr>
                <w:rFonts w:ascii="Times New Roman" w:hAnsi="Times New Roman"/>
              </w:rPr>
              <w:t>результатов проведенной оценки уязвимости объектов транспортной инфраструктуры</w:t>
            </w:r>
            <w:proofErr w:type="gramEnd"/>
            <w:r>
              <w:rPr>
                <w:rFonts w:ascii="Times New Roman" w:hAnsi="Times New Roman"/>
              </w:rPr>
              <w:t xml:space="preserve"> и (или) транспортных средств разрабатывают: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План обеспечения транспортной безопасности разрабатывается на основании: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Применительно к транспортным средствам железнодорожного транспорта существует: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Согласно Федеральному закону от 09.02.2007 № 16-ФЗ «О транспортной безопасности» </w:t>
            </w:r>
            <w:r>
              <w:rPr>
                <w:rFonts w:ascii="Times New Roman" w:hAnsi="Times New Roman"/>
              </w:rPr>
              <w:t>оценка уязвимости объектов транспортной инфраструктуры проводится: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Согласно Федеральному закону от 09.02.2007 № 16-ФЗ «О транспортной безопасности» </w:t>
            </w:r>
            <w:r>
              <w:rPr>
                <w:rFonts w:ascii="Times New Roman" w:hAnsi="Times New Roman"/>
              </w:rPr>
              <w:t>оценка уязвимости транспортных сре</w:t>
            </w:r>
            <w:proofErr w:type="gramStart"/>
            <w:r>
              <w:rPr>
                <w:rFonts w:ascii="Times New Roman" w:hAnsi="Times New Roman"/>
              </w:rPr>
              <w:t>дств пр</w:t>
            </w:r>
            <w:proofErr w:type="gramEnd"/>
            <w:r>
              <w:rPr>
                <w:rFonts w:ascii="Times New Roman" w:hAnsi="Times New Roman"/>
              </w:rPr>
              <w:t>оводится: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Согласно Федеральному закону от 09.02.2007 № 16-ФЗ «О транспортной безопасности» </w:t>
            </w:r>
            <w:r>
              <w:rPr>
                <w:rFonts w:ascii="Times New Roman" w:hAnsi="Times New Roman"/>
              </w:rPr>
              <w:t>субъекты транспортной инфраструктуры – это: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Специализированные организации в области обеспечения транспортной безопасности – это: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Согласно Федеральному закону от 09.02.2007 № 16-ФЗ «О транспортной безопасности» </w:t>
            </w:r>
            <w:r>
              <w:rPr>
                <w:rFonts w:ascii="Times New Roman" w:hAnsi="Times New Roman"/>
              </w:rPr>
              <w:t>уровень безопасности – это: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На территории Российской Федерации постоянно действует (если не объявлен иной уровень безопасности) следующий уровень безопасности объектов транспортной инфраструктуры и транспортных средств: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/>
                <w:bCs/>
              </w:rPr>
              <w:t>Самая высокая категория, присваиваемая объектам транспортной инфраструктуры и транспортным средствам: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/>
                <w:bCs/>
              </w:rPr>
              <w:t>Что из нижеперечисленного не входит в Перечень потенциальных угроз совершения актов незаконного вмешательства в деятельность объектов транспортной инфраструктуры и транспортных средств: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Количество уровней безопасности, установленных постановлением Правительства Российской Федерации от 10.12.2008 № 940 на территории Российской Федерации: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/>
              </w:rPr>
              <w:t>Уровень безопасности № 1 объектов транспортной инфраструктуры и транспортных средств: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pStyle w:val="NoSpacing"/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Уровень безопасности № 2 объектов транспортной инфраструктуры и транспортных средств: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Уровень безопасности № 3 объектов транспортной инфраструктуры и транспортных средств: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/>
                <w:bCs/>
              </w:rPr>
              <w:t>Что не входит в перечень уровней террористической опасности: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/>
              </w:rPr>
              <w:t>Повышенный («синий») уровень террористической опасности устанавливается: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Высокий («желтый») уровень террористической опасности устанавливается: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Критический («красный») уровень террористической опасности устанавливается: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Уровень террористической опасности подлежит отмене, если: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Уровень террористической опасности может устанавливаться на срок: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/>
              </w:rPr>
              <w:t>Транспортный комплекс – это: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Ответственность за обеспечение транспортной безопасности возлагается </w:t>
            </w:r>
            <w:proofErr w:type="gramStart"/>
            <w:r>
              <w:rPr>
                <w:rFonts w:ascii="Times New Roman" w:hAnsi="Times New Roman"/>
              </w:rPr>
              <w:t>на</w:t>
            </w:r>
            <w:proofErr w:type="gramEnd"/>
            <w:r>
              <w:rPr>
                <w:rFonts w:ascii="Times New Roman" w:hAnsi="Times New Roman"/>
              </w:rPr>
              <w:t>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Согласно Федеральному закону от 09.02.2007 № 16-ФЗ «О транспортной безопасности» </w:t>
            </w:r>
            <w:r>
              <w:rPr>
                <w:rFonts w:ascii="Times New Roman" w:hAnsi="Times New Roman"/>
              </w:rPr>
              <w:t>результаты проведенной оценки уязвимости объектов транспортной инфраструктуры и транспортных средств утверждаются: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Сведения о результатах проведенной оценки уязвимости объектов транспортной инфраструктуры и транспортных средств являются: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На носителях, содержащих информацию ограниченного доступа, проставляется пометка: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Допуск к носителям информации, содержащим информацию ограниченного доступа, могут иметь: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Категорирование объектов транспортной инфраструктуры и транспортных средств осуществляется: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Cs/>
              </w:rPr>
              <w:t>Что из нижеперечисленного не входит в перечень о</w:t>
            </w:r>
            <w:r>
              <w:rPr>
                <w:rFonts w:ascii="Times New Roman" w:hAnsi="Times New Roman"/>
              </w:rPr>
              <w:t>граничений при выполнении работ, непосредственно связанных с обеспечением транспортной безопасности: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/>
                <w:bCs/>
              </w:rPr>
              <w:t>Что из нижеперечисленного не входит в перечень данных, необходимых для передачи в АЦБПДП: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Оценка уязвимости объектов транспортной инфраструктуры и транспортных средств </w:t>
            </w:r>
          </w:p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проводится в целях: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/>
                <w:bCs/>
              </w:rPr>
              <w:t>Срок проведения оценки уязвимости не должен превышать: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/>
              </w:rPr>
              <w:t>Решение об утверждении результатов проведенной оценки уязвимости либо об отказе в их утверждении принимается компетентным органом в срок: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В какой срок с момента изменения характеристик объектов транспортной инфраструктуры или транспортных средств, обуславливающих изменение присвоенной категории, проводится дополнительная оценка уязвимости: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Решение об утверждении плана обеспечения транспортной безопасности либо об отказе в их утверждении принимается компетентным органом в срок: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/>
              </w:rPr>
              <w:t>Обеспечение транспортной безопасности – это: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Угроза взрыва – это: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Уровень безопасности № 1 объектов транспортной инфраструктуры и транспортных средств: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Уровень безопасности № 2 объектов транспортной инфраструктуры и транспортных средств: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Уровень безопасности № 3 объектов транспортной инфраструктуры и транспортных средств: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Уберите лишнее. Физические лица, следующие либо находящиеся на объекте транспортной инфраструктуры или транспортном средстве, обязаны: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Требования по обеспечению транспортной безопасности являются: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Субъект транспортной инфраструктуры обязан обеспечить проведение оценки уязвимости объектов транспортной инфраструктуры и/или транспортных средств и утверждение в установленном </w:t>
            </w:r>
            <w:hyperlink r:id="rId7" w:history="1">
              <w:r>
                <w:rPr>
                  <w:rStyle w:val="a6"/>
                  <w:rFonts w:ascii="Times New Roman" w:hAnsi="Times New Roman"/>
                </w:rPr>
                <w:t>порядке</w:t>
              </w:r>
            </w:hyperlink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результатов оценки уязвимости объектов транспортной инфраструктуры</w:t>
            </w:r>
            <w:proofErr w:type="gramEnd"/>
            <w:r>
              <w:rPr>
                <w:rFonts w:ascii="Times New Roman" w:hAnsi="Times New Roman"/>
              </w:rPr>
              <w:t xml:space="preserve"> и/или транспортных средств в течение: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Субъект транспортной инфраструктуры обязан обеспечить проведение оценки уязвимости объектов транспортной инфраструктуры и/или транспортных средств и предоставление на утверждение в Федеральное агентство железнодорожного транспорта в установленном порядке ее результатов  в течении: 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Уполномоченным федеральным органом исполнительной власти по осуществлению федерального государственного контроля (надзора) в области транспортной безопасности является: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Работники подразделений транспортной безопасности обязаны проходить медицинские осмотры: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Значение </w:t>
            </w:r>
            <w:proofErr w:type="gramStart"/>
            <w:r>
              <w:rPr>
                <w:rFonts w:ascii="Times New Roman" w:hAnsi="Times New Roman"/>
              </w:rPr>
              <w:t>категории, присвоенной объекту транспортной инфраструктуры или транспортному средству меняется</w:t>
            </w:r>
            <w:proofErr w:type="gramEnd"/>
            <w:r>
              <w:rPr>
                <w:rFonts w:ascii="Times New Roman" w:hAnsi="Times New Roman"/>
              </w:rPr>
              <w:t xml:space="preserve"> в случае: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Уберите лишнее. Критериями категорирования объектов транспортной инфраструктуры или транспортных средств являются: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Применительно к объектам транспортной инфраструктуры железнодорожного транспорта первой категории количественные показатели совершенных и/или предотвращенных актов незаконного вмешательства на территории Российской Федерации, за период последних 12 месяцев до момента категорирования, составляют: 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 результатам категорирования объектов транспортной инфраструктуры и/или транспортных сре</w:t>
            </w:r>
            <w:proofErr w:type="gramStart"/>
            <w:r>
              <w:rPr>
                <w:rFonts w:ascii="Times New Roman" w:hAnsi="Times New Roman"/>
              </w:rPr>
              <w:t>дств пр</w:t>
            </w:r>
            <w:proofErr w:type="gramEnd"/>
            <w:r>
              <w:rPr>
                <w:rFonts w:ascii="Times New Roman" w:hAnsi="Times New Roman"/>
              </w:rPr>
              <w:t>исваивается категория, соответствующая: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Акт незаконного вмешательства – это: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Зона транспортной безопасности – это: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Компетентные органы в области обеспечения транспортной безопасности – это: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Перевозчик – это: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Согласно Федеральному закону от 09.02.2007 № 16-ФЗ «О транспортной безопасности» </w:t>
            </w:r>
            <w:r>
              <w:rPr>
                <w:rFonts w:ascii="Times New Roman" w:hAnsi="Times New Roman"/>
              </w:rPr>
              <w:t>оценка уязвимости объектов транспортной инфраструктуры и транспортных средств – это: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Согласно Федеральному закону от 09.02.2007 № 16-ФЗ «О транспортной безопасности» к </w:t>
            </w:r>
            <w:r>
              <w:rPr>
                <w:rFonts w:ascii="Times New Roman" w:hAnsi="Times New Roman"/>
              </w:rPr>
              <w:t>транспортным средствам железнодорожного транспорта</w:t>
            </w:r>
            <w:r>
              <w:rPr>
                <w:rFonts w:ascii="Times New Roman" w:hAnsi="Times New Roman"/>
                <w:bCs/>
                <w:color w:val="000000"/>
              </w:rPr>
              <w:t xml:space="preserve"> относится: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Порядок </w:t>
            </w:r>
            <w:proofErr w:type="gramStart"/>
            <w:r>
              <w:rPr>
                <w:rFonts w:ascii="Times New Roman" w:hAnsi="Times New Roman"/>
              </w:rPr>
              <w:t>проведения оценки уязвимости объектов транспортной инфраструктуры</w:t>
            </w:r>
            <w:proofErr w:type="gramEnd"/>
            <w:r>
              <w:rPr>
                <w:rFonts w:ascii="Times New Roman" w:hAnsi="Times New Roman"/>
              </w:rPr>
              <w:t xml:space="preserve"> и транспортных средств определен: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Основанием для проведения плановой проверки является. Уберите лишнее.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Предварительное уведомление субъекта транспортной инфраструктуры, перевозчика, застройщика объектов транспортной инфраструктуры о проведении внеплановой выездной проверки: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В перечень работ, непосредственно связанных с обеспечением транспортной безопасности в соответствии с Распоряжением Правительства Российской Федерации от 05.11.2009 № 1653-р входят: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О проведении плановой проверки субъект уведомляется Управлением (территориальным органом </w:t>
            </w:r>
            <w:proofErr w:type="spellStart"/>
            <w:r>
              <w:rPr>
                <w:rFonts w:ascii="Times New Roman" w:hAnsi="Times New Roman"/>
              </w:rPr>
              <w:t>Ространснадзора</w:t>
            </w:r>
            <w:proofErr w:type="spellEnd"/>
            <w:r>
              <w:rPr>
                <w:rFonts w:ascii="Times New Roman" w:hAnsi="Times New Roman"/>
              </w:rPr>
              <w:t>) не позднее: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Проверка уровня физической подготовки не назначается для работников: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tabs>
                <w:tab w:val="left" w:pos="445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К обработке персональных данных отдельных категорий лиц, принимаемых на работу, непосредственно связанную с обеспечением транспортной безопасности, или выполняющих такую работу не относится: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tabs>
                <w:tab w:val="left" w:pos="445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Согласно Федеральному закону от 09.02.2007 № 16-ФЗ «О транспортной безопасности» </w:t>
            </w:r>
            <w:r>
              <w:rPr>
                <w:rFonts w:ascii="Times New Roman" w:hAnsi="Times New Roman"/>
              </w:rPr>
              <w:t>аттестация сил обеспечения транспортной безопасности – это: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tabs>
                <w:tab w:val="left" w:pos="445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Согласно Федеральному закону от 09.02.2007 № 16-ФЗ «О транспортной безопасности» </w:t>
            </w:r>
            <w:r>
              <w:rPr>
                <w:rFonts w:ascii="Times New Roman" w:hAnsi="Times New Roman"/>
              </w:rPr>
              <w:t>аттестующие организации – это: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pStyle w:val="NoSpacing"/>
              <w:jc w:val="both"/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Согласно Федеральному закону от 09.02.2007 № 16-ФЗ «О транспортной безопасности» </w:t>
            </w:r>
            <w:r>
              <w:rPr>
                <w:sz w:val="22"/>
                <w:szCs w:val="22"/>
              </w:rPr>
              <w:t>органы аттестации – это: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pStyle w:val="NoSpacing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Порядок подготовки сил обеспечения транспортной безопасности определен: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pStyle w:val="NoSpacing"/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 каких случаях проводится внеочередная аттестация?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pStyle w:val="NoSpacing"/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С какой периодичностью проводится аттестация для </w:t>
            </w:r>
            <w:proofErr w:type="gramStart"/>
            <w:r>
              <w:rPr>
                <w:bCs/>
                <w:sz w:val="22"/>
                <w:szCs w:val="22"/>
              </w:rPr>
              <w:t>работников</w:t>
            </w:r>
            <w:proofErr w:type="gramEnd"/>
            <w:r>
              <w:rPr>
                <w:bCs/>
                <w:sz w:val="22"/>
                <w:szCs w:val="22"/>
              </w:rPr>
              <w:t xml:space="preserve"> назначенных в качестве лиц, ответственных за обеспечение транспортной безопасности в субъекте транспортной инфраструктуры?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В ходе проверки знаний, умений, навыков аттестуемому лицу необходимо: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Аттестованные лица подлежат внеочередной аттестации в случае: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lang w:eastAsia="ar-SA"/>
              </w:rPr>
              <w:t xml:space="preserve">Когда передается </w:t>
            </w:r>
            <w:r>
              <w:rPr>
                <w:rFonts w:ascii="Times New Roman" w:hAnsi="Times New Roman"/>
              </w:rPr>
              <w:t>информация об актах незаконного вмешательства: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hAnsi="Times New Roman"/>
                <w:bCs/>
              </w:rPr>
              <w:t>Форма передачи информации</w:t>
            </w:r>
            <w:r>
              <w:rPr>
                <w:rFonts w:ascii="Times New Roman" w:hAnsi="Times New Roman"/>
              </w:rPr>
              <w:t xml:space="preserve"> компетентным органам: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/>
              </w:rPr>
              <w:t>Субъект транспортной инфраструктуры на объектах транспортной инфраструктуры первой категории обязан реализовать план обеспечения транспортной безопасности: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tabs>
                <w:tab w:val="left" w:pos="445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Заключительная часть отчета о проведенной оценке уязвимости содержит: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tabs>
                <w:tab w:val="left" w:pos="445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Уберите лишнее. Субъект транспортной инфраструктуры обязан: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Субъект транспортной инфраструктуры обязан информировать компетентный орган в области обеспечения транспортной безопасности о передаче права собственности на ОТИ (ТС) или передаче права их использования на ином законном основании: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Субъект транспортной инфраструктуры обязан информировать компетентный орган в области обеспечения транспортной безопасности о планируемых изменениях конструктивных или технических элементов, технологических процессов на объектах транспортной инфраструктуры и транспортных средств, приводящих к изменению  установленной категории: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При проведении оценки уязвимости объектов транспортной инфраструктуры и транспортных сре</w:t>
            </w:r>
            <w:proofErr w:type="gramStart"/>
            <w:r>
              <w:rPr>
                <w:rFonts w:ascii="Times New Roman" w:hAnsi="Times New Roman"/>
              </w:rPr>
              <w:t>дств в п</w:t>
            </w:r>
            <w:proofErr w:type="gramEnd"/>
            <w:r>
              <w:rPr>
                <w:rFonts w:ascii="Times New Roman" w:hAnsi="Times New Roman"/>
              </w:rPr>
              <w:t>ервую очередь проводится следующие действия: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Реализация дополнительных мер, с момента получения сообщения об изменении уровня безопасности должна произойти для объектов транспортной инфраструктуры и транспортных средств четвертой и третьей категории в сроки, не превышающие: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Реализация дополнительных мер, с момента получения сообщения об изменении уровня безопасности должна произойти для объектов транспортной инфраструктуры и транспортных средств первой категории в сроки, не превышающие: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Реализация дополнительных мер, с момента получения сообщения об изменении уровня безопасности для объектов транспортной инфраструктуры и транспортных сре</w:t>
            </w:r>
            <w:proofErr w:type="gramStart"/>
            <w:r>
              <w:rPr>
                <w:rFonts w:ascii="Times New Roman" w:hAnsi="Times New Roman"/>
              </w:rPr>
              <w:t>дств вт</w:t>
            </w:r>
            <w:proofErr w:type="gramEnd"/>
            <w:r>
              <w:rPr>
                <w:rFonts w:ascii="Times New Roman" w:hAnsi="Times New Roman"/>
              </w:rPr>
              <w:t>орой категории в сроки, не превышающие: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tabs>
                <w:tab w:val="left" w:pos="43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Что проводит субъект транспортной инфраструктуры на объектах транспортной инфраструктуры первой категории на основании данных видеонаблюдения при перемещении физических лиц и/или транспортных средств через КПП на границах зоны транспортной безопасности и/или критических элементах железнодорожных вокзалов: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Что выполняет субъект транспортной инфраструктуры для обнаружения и распознавания характера событий на основании данных видеонаблюдения в произвольном месте и в произвольное время в секторе свободного доступа, перевозочном секторе зоны транспортной безопасности и на критических элементах объектов транспортной инфраструктуры первой категории?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Что проводит субъект транспортной инфраструктуры на объектах транспортной инфраструктуры первой категории на основании данных видеонаблюдения за физическими лицами и транспортными средствами в произвольном месте и в произвольное время в технологическом секторе зоны транспортной безопасности объектов транспортной инфраструктуры?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Что выполняет субъект транспортной инфраструктуры на объектах транспортной инфраструктуры первой категории для обнаружения физических лиц и транспортных средств, являющихся объектами видеонаблюдения, в заданном месте и в заданное время по периметру зоны транспортной безопасности и в зоне свободного доступа?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Субъект транспортной инфраструктуры обязан  объявить (установить) или отменить уровень безопасности ОТИ  на основании решения об изменении степени угрозы совершения АНВ: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tabs>
                <w:tab w:val="left" w:pos="9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Интенсивность проведения дополнительного досмотра для различных категорий ОТИ метрополитена с учетом уровней безопасности устанавливается в зависимости </w:t>
            </w:r>
            <w:proofErr w:type="gramStart"/>
            <w:r>
              <w:rPr>
                <w:rFonts w:ascii="Times New Roman" w:hAnsi="Times New Roman"/>
              </w:rPr>
              <w:t>от</w:t>
            </w:r>
            <w:proofErr w:type="gramEnd"/>
            <w:r>
              <w:rPr>
                <w:rFonts w:ascii="Times New Roman" w:hAnsi="Times New Roman"/>
              </w:rPr>
              <w:t xml:space="preserve">:   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tabs>
                <w:tab w:val="left" w:pos="3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Субъект транспортной инфраструктуры на объектах транспортной инфраструктуры первой категории при первом уровне безопасности обязан проводить досмотр объектов досмотра при их перемещении: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tabs>
                <w:tab w:val="left" w:pos="3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Субъект транспортной инфраструктуры обязан в случае изменения организационно-распорядительных документов являющихся приложениями к Плану обеспечения транспортной безопасности представить в федеральное агентство железнодорожного транспорта соответствующие изменения в утвержденный план обеспечения транспортной безопасности: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Субъект транспортной инфраструктуры на транспортных средствах первой категории при втором уровне безопасности обязан: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tabs>
                <w:tab w:val="left" w:pos="9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Интенсивность проведения дополнительного досмотра для различных категорий ОТИ и ТС железнодорожного транспорта с учетом уровней безопасности устанавливается в зависимости </w:t>
            </w:r>
            <w:proofErr w:type="gramStart"/>
            <w:r>
              <w:rPr>
                <w:rFonts w:ascii="Times New Roman" w:hAnsi="Times New Roman"/>
              </w:rPr>
              <w:t>от</w:t>
            </w:r>
            <w:proofErr w:type="gramEnd"/>
            <w:r>
              <w:rPr>
                <w:rFonts w:ascii="Times New Roman" w:hAnsi="Times New Roman"/>
              </w:rPr>
              <w:t xml:space="preserve">:   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Субъект транспортной инфраструктуры на объектах транспортной инфраструктуры первой категории при первом уровне безопасности обязан выявлять нарушителей, совершение или </w:t>
            </w:r>
            <w:r>
              <w:rPr>
                <w:rFonts w:ascii="Times New Roman" w:hAnsi="Times New Roman"/>
              </w:rPr>
              <w:lastRenderedPageBreak/>
              <w:t xml:space="preserve">подготовку к совершению актов незаконного вмешательства путем постоянного непрерывного  </w:t>
            </w:r>
            <w:proofErr w:type="gramStart"/>
            <w:r>
              <w:rPr>
                <w:rFonts w:ascii="Times New Roman" w:hAnsi="Times New Roman"/>
              </w:rPr>
              <w:t>контроля</w:t>
            </w:r>
            <w:proofErr w:type="gramEnd"/>
            <w:r>
              <w:rPr>
                <w:rFonts w:ascii="Times New Roman" w:hAnsi="Times New Roman"/>
              </w:rPr>
              <w:t xml:space="preserve">  выводимых техническими средствами ОТБ данных и показателей: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 xml:space="preserve">Субъект транспортной инфраструктуры на объектах транспортной инфраструктуры первой категории при втором уровне безопасности обязан проводить наблюдение и (или) собеседование: </w:t>
            </w:r>
          </w:p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Субъект транспортной инфраструктуры на объектах транспортной инфраструктуры первой категории при втором уровне безопасности обязан не допускать посетителей: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Субъект транспортной инфраструктуры на объектах транспортной инфраструктуры четвертой категории при втором уровне безопасности обязан не допускать посетителей: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Субъект транспортной инфраструктуры на объектах транспортной инфраструктуры третьей категории при первом уровне безопасности обязан  допускать в перевозочный сектор зоны транспортной безопасности лиц провожающих или встречающих пассажиров: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Субъект транспортной инфраструктуры на объектах транспортной инфраструктуры третьей категории при первом уровне безопасности обязан выявлять нарушителей, совершение или подготовку к совершению актов незаконного вмешательства путем постоянного непрерывного  </w:t>
            </w:r>
            <w:proofErr w:type="gramStart"/>
            <w:r>
              <w:rPr>
                <w:rFonts w:ascii="Times New Roman" w:hAnsi="Times New Roman"/>
              </w:rPr>
              <w:t>контроля</w:t>
            </w:r>
            <w:proofErr w:type="gramEnd"/>
            <w:r>
              <w:rPr>
                <w:rFonts w:ascii="Times New Roman" w:hAnsi="Times New Roman"/>
              </w:rPr>
              <w:t xml:space="preserve"> выводимых техническими средствами ОТБ данных и показателей: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Субъект транспортной инфраструктуры на объектах транспортной инфраструктуры первой категории при первом уровне безопасности в отношении объектов досмотра, перемещаемых из перевозочного сектора в технологический сектор зоны транспортной безопасности и наоборот, проводить досмотр: 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tabs>
                <w:tab w:val="left" w:pos="381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Субъект транспортной инфраструктуры на объекте транспортной инфраструктуры второй категории обязан обеспечить передачу данных с систем видеонаблюдения в соответствии с порядком передачи данных: 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Субъект транспортной инфраструктуры на объекте транспортной инфраструктуры второй категории обязан обеспечить </w:t>
            </w:r>
            <w:r>
              <w:rPr>
                <w:rFonts w:ascii="Times New Roman" w:hAnsi="Times New Roman"/>
                <w:szCs w:val="28"/>
              </w:rPr>
              <w:t>передачу данных о лицах, пропущенных в перевозочный и технологический секторы зоны транспортной безопасности или на критические элементы объекта транспортной инфраструктуры:</w:t>
            </w:r>
            <w:proofErr w:type="gramEnd"/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Cs/>
              </w:rPr>
              <w:t>Срок хранения в электронном виде данных с технических средств ОТБ, обладающих необходимыми для этого  конструктивными особенностями, на объектах транспортной инфраструктуры</w:t>
            </w:r>
            <w:r>
              <w:rPr>
                <w:rFonts w:ascii="Times New Roman" w:hAnsi="Times New Roman"/>
              </w:rPr>
              <w:t xml:space="preserve"> второй категории</w:t>
            </w:r>
            <w:r>
              <w:rPr>
                <w:rFonts w:ascii="Times New Roman" w:hAnsi="Times New Roman"/>
                <w:bCs/>
              </w:rPr>
              <w:t>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Субъект транспортной инфраструктуры на объектах транспортной инфраструктуры первой категории при третьем уровне безопасности обязан не допускать посетителей: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tabs>
                <w:tab w:val="left" w:pos="36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Субъект транспортной инфраструктуры на объектах транспортной инфраструктуры третьей категории при первом уровне безопасности обязан проводить наблюдение и (или) собеседование: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Субъект транспортной инфраструктуры на объектах транспортной инфраструктуры второй категории при втором уровне безопасности обязан: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Критический элемент на объектах транспортной инфраструктуры метрополитена - это: 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Субъект транспортной инфраструктуры на объектах транспортной инфраструктуры четвертой категории при первом уровне безопасности обязан проводить наблюдение и (или) собеседование: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tabs>
                <w:tab w:val="left" w:pos="19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Субъект транспортной инфраструктуры на объектах транспортной инфраструктуры второй </w:t>
            </w:r>
            <w:proofErr w:type="gramStart"/>
            <w:r>
              <w:rPr>
                <w:rFonts w:ascii="Times New Roman" w:hAnsi="Times New Roman"/>
              </w:rPr>
              <w:t>категории</w:t>
            </w:r>
            <w:proofErr w:type="gramEnd"/>
            <w:r>
              <w:rPr>
                <w:rFonts w:ascii="Times New Roman" w:hAnsi="Times New Roman"/>
              </w:rPr>
              <w:t xml:space="preserve"> при втором уровне безопасности установленном только в отношении транспортных средств первой категории находящихся на ОТИ обязан: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tabs>
                <w:tab w:val="left" w:pos="19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При необходимости уполномоченные представители федеральных органов исполнительной власти, прибывающие на ОТИ для выполнения служебных задач и функций на основании служебных удостоверений и заданий, предписаний, командировочных удостоверений допускаются в зону транспортной безопасности и на КЭ ОТИ  в сопровождении: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Субъект транспортной инфраструктуры на объектах транспортной инфраструктуры первой категории обязан проводить на контрольно-пропускных пунктах, постах и в зоне транспортной безопасности объекта транспортной инфраструктуры повторный досмотр объектов досмотра: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Субъект транспортной инфраструктуры на объектах транспортной инфраструктуры второй категории при третьем уровне безопасности обязан выявлять нарушителей, совершение или подготовку к совершению актов незаконного вмешательства путем постоянного непрерывного  </w:t>
            </w:r>
            <w:proofErr w:type="gramStart"/>
            <w:r>
              <w:rPr>
                <w:rFonts w:ascii="Times New Roman" w:hAnsi="Times New Roman"/>
              </w:rPr>
              <w:t>контроля</w:t>
            </w:r>
            <w:proofErr w:type="gramEnd"/>
            <w:r>
              <w:rPr>
                <w:rFonts w:ascii="Times New Roman" w:hAnsi="Times New Roman"/>
              </w:rPr>
              <w:t xml:space="preserve"> выводимых техническими средствами ОТБ данных и показателей: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Субъект транспортной инфраструктуры на объектах транспортной инфраструктуры третьей категории при втором уровне безопасности обязан проводить наблюдение и (или) собеседование: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tabs>
                <w:tab w:val="left" w:pos="41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Субъект транспортной инфраструктуры на объектах транспортной инфраструктуры обязан: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tabs>
                <w:tab w:val="left" w:pos="13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Субъект транспортной инфраструктуры на объектах транспортной инфраструктуры третьей категории при первом уровне безопасности обязан проводить наблюдение и (или) собеседование: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tabs>
                <w:tab w:val="left" w:pos="41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Субъект транспортной инфраструктуры на объектах транспортной инфраструктуры первой категории при третьем уровне безопасности обязан</w:t>
            </w:r>
            <w:r>
              <w:t xml:space="preserve"> </w:t>
            </w:r>
            <w:r>
              <w:rPr>
                <w:rFonts w:ascii="Times New Roman" w:hAnsi="Times New Roman"/>
              </w:rPr>
              <w:t>выявлять нарушителей, совершение или подготовку к совершению акта незаконного вмешательства: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Оснащение КПП техническими средствами досмотра может включать в себя: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Для выявления оружия и взрывных устройств под одеждой используются: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Чем определяется количество и места размещения КПП на границе зоны транспортной безопасности: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Для досмотра ручной клади используются: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Для обеспечения требуемого уровня защищенности различных объектов транспортной инфраструктуры используются: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В состав систем и средств контроля доступа входят: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Что включают в себя технические средства обеспечения транспортной безопасности?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Инженерные сооружения обеспечения транспортной безопасности: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Чем определен порядок сертификации технических средств обеспечения транспортной безопасности?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Назовите орган по сертификации систем и средств досмотра: 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Назовите орган по сертификации систем и средств сигнализации, контроля доступа, видеонаблюдения, </w:t>
            </w:r>
            <w:proofErr w:type="gramStart"/>
            <w:r>
              <w:rPr>
                <w:rFonts w:ascii="Times New Roman" w:hAnsi="Times New Roman"/>
              </w:rPr>
              <w:t>аудио-и</w:t>
            </w:r>
            <w:proofErr w:type="gramEnd"/>
            <w:r>
              <w:rPr>
                <w:rFonts w:ascii="Times New Roman" w:hAnsi="Times New Roman"/>
              </w:rPr>
              <w:t xml:space="preserve"> видеозаписи: 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Назовите орган по сертификации систем сбора и хранения информации: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Какая система позволяет оператору визуально контролировать ситуацию на территории зон транспортной безопасности объектов транспортной инфраструктуры?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Назовите орган по сертификации сре</w:t>
            </w:r>
            <w:proofErr w:type="gramStart"/>
            <w:r>
              <w:rPr>
                <w:rFonts w:ascii="Times New Roman" w:hAnsi="Times New Roman"/>
              </w:rPr>
              <w:t>дств св</w:t>
            </w:r>
            <w:proofErr w:type="gramEnd"/>
            <w:r>
              <w:rPr>
                <w:rFonts w:ascii="Times New Roman" w:hAnsi="Times New Roman"/>
              </w:rPr>
              <w:t>язи приема и передачи информации: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Организация досмотра возлагается: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Организация дополнительного досмотра возлагается: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Организация повторного досмотра возлагается: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Что осуществляется в ходе досмотра, дополнительного и повторного досмотра?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На что направлены мероприятия досмотра: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Когда проводится наблюдение и (или) собеседование в целях обеспечения транспортной безопасности?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Что делается по результатам наблюдения и (или) собеседования в целях обеспечения транспортной безопасности?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Какие мероприятия осуществляются в ходе дополнительного досмотра в целях обеспечения транспортной безопасности?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Для какой цели осуществляется повторный досмотр: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Когда проводится повторный досмотр в целях обеспечения транспортной безопасности: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Основания для пересечения объектами досмотра </w:t>
            </w:r>
            <w:proofErr w:type="gramStart"/>
            <w:r>
              <w:rPr>
                <w:rFonts w:ascii="Times New Roman" w:hAnsi="Times New Roman"/>
              </w:rPr>
              <w:t>границ  сектора свободного доступа зоны транспортной безопасности</w:t>
            </w:r>
            <w:proofErr w:type="gramEnd"/>
            <w:r>
              <w:rPr>
                <w:rFonts w:ascii="Times New Roman" w:hAnsi="Times New Roman"/>
              </w:rPr>
              <w:t>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Чему подлежат технические средства обеспечения транспортной безопасности: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Кем проводится досмотр в целях обеспечения транспортной безопасности: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Кем проводится дополнительный досмотр в целях обеспечения транспортной безопасности:</w:t>
            </w:r>
          </w:p>
        </w:tc>
      </w:tr>
      <w:tr w:rsidR="00D5365D" w:rsidTr="00D5365D">
        <w:trPr>
          <w:trHeight w:val="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Кем проводится повторный досмотр, в целях обеспечения транспортной безопасности: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Кем проводится наблюдение и (или) собеседование в целях обеспечения транспортной безопасности: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Как поступить в случае идентификации в ходе досмотра в целях обеспечения транспортной безопасности оружия, боеприпасов, патронов к оружию, взрывчатых веществ или взрывных устройств, при условии отсутствия законных оснований для их ношения или хранения: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Лица, отказавшиеся от досмотра: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Отказ пассажира от досмотра, дополнительного досмотра и повторного досмотра в целях обеспечения транспортной безопасности: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Правила проведения досмотра, дополнительного досмотра и повторного досмотра в целях обеспечения транспортной безопасности устанавливаются: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Правила проведения досмотра, дополнительного досмотра и повторного досмотра в целях обеспечения транспортной безопасности включают в себя в том числе: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Сектор свободного доступа зоны транспортной безопасности - это: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Перевозочный сектор зоны транспортной безопасности – это: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Технологический сектор зоны транспортной безопасности – это: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Критический элемент объектов транспортной инфраструктуры или транспортных средств </w:t>
            </w:r>
            <w:r>
              <w:rPr>
                <w:rFonts w:ascii="Times New Roman" w:hAnsi="Times New Roman"/>
              </w:rPr>
              <w:lastRenderedPageBreak/>
              <w:t>железнодорожного транспорт</w:t>
            </w:r>
            <w:proofErr w:type="gramStart"/>
            <w:r>
              <w:rPr>
                <w:rFonts w:ascii="Times New Roman" w:hAnsi="Times New Roman"/>
              </w:rPr>
              <w:t>а–</w:t>
            </w:r>
            <w:proofErr w:type="gramEnd"/>
            <w:r>
              <w:rPr>
                <w:rFonts w:ascii="Times New Roman" w:hAnsi="Times New Roman"/>
              </w:rPr>
              <w:t xml:space="preserve"> это:</w:t>
            </w:r>
          </w:p>
        </w:tc>
      </w:tr>
      <w:tr w:rsidR="00D5365D" w:rsidTr="00D5365D">
        <w:trPr>
          <w:trHeight w:val="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Контрольно-пропускной пункт (пост) – это: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Грузы повышенной опасности - это: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В какой срок необходимо проинформировать уполномоченных представителей МВД России, обо всех физических лицах или материальных объектах, в случае выявления связи данных лиц и объектов с совершением или подготовкой акта незаконного вмешательства?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Какие виды пропусков предусмотрены постановлениями Правительства Российской Федерации от 05.04.2017 № 410 и от 26.04.2017 № 495, устанавливающими требования по обеспечению транспортной безопасности, в том числе требований к антитеррористической защищенности объектов (территорий)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у</w:t>
            </w:r>
            <w:proofErr w:type="gramEnd"/>
            <w:r>
              <w:rPr>
                <w:rFonts w:ascii="Times New Roman" w:hAnsi="Times New Roman"/>
              </w:rPr>
              <w:t>читывающих уровни безопасности для различных категорий объектов транспортной инфраструктуры и транспортных средств железнодорожного транспорта и метрополитена?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Количество категорий по транспортной безопасности объектам транспортной инфраструктуры и транспортным средствам устанавливается: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Перечень объектов транспортной инфраструктуры и транспортных средств, не подлежащих категорированию, устанавливается: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Требования по обеспечению транспортной безопасности по видам транспорта, в том числе требования к антитеррористической защищенности объектов (территорий), учитывающие уровни безопасности, для различных категорий объектов транспортной инфраструктуры и транспортных средств, устанавливаются: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Реестр категорированных объектов транспортной инфраструктуры и/или транспортных средств ведется: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pStyle w:val="ListParagraph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Перечни оружия, взрывчатых веществ или других устройств, предметов и веществ, в отношении которых установлен запрет или ограничение на перемещение в зону транспортной безопасности или ее часть устанавливаются нормативным правовым актом: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pStyle w:val="ListParagraph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проведения досмотра, дополнительного досмотра и повторного досмотра в целях обеспечения транспортной безопасности включают в себя, в том числе: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color w:val="000000"/>
              </w:rPr>
              <w:t>В плане обеспечения транспортной безопасности объекта транспортной инфраструктуры и транспортных средств отражают сведения: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Первая категория присваивается объектам транспортной инфраструктуры и транспортным средствам железнодорожного транспорта, если количественные показатели о возможных погибших или получивших вред здоровью людей составляют: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Вторая категория присваивается объектам транспортной инфраструктуры и транспортным средствам железнодорожного транспорта, если количественные показатели о возможных погибших или получивших вред здоровью людей составляют: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Третья категория присваивается объектам транспортной инфраструктуры и транспортным средствам железнодорожного транспорта, если количественные показатели о возможных погибших или получивших вред здоровью людей составляют: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Четвертая категория присваивается объектам транспортной инфраструктуры и транспортным средствам железнодорожного транспорта, если количественные показатели о возможных погибших или получивших вред здоровью людей составляют: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Первая категория присваивается объектам транспортной инфраструктуры и транспортным средствам железнодорожного транспорта, если возможный материальный ущерб и ущерб окружающей природной среде составляет: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Вторая категория присваивается объектам транспортной инфраструктуры и транспортным средствам железнодорожного транспорта, если возможный материальный ущерб и ущерб окружающей природной среде составляет: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Третья категория присваивается объектам транспортной инфраструктуры и транспортным средствам железнодорожного транспорта, если возможный материальный ущерб и ущерб окружающей природной среде составляет: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Четвертая категория присваивается объектам транспортной инфраструктуры и транспортным средствам железнодорожного транспорта, если возможный материальный ущерб и ущерб окружающей природной среде составляет: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Работы, непосредственно связанные с обеспечением транспортной безопасности, вправе выполнять лица: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В соответствии с приказом Минтранса России от 31.07.2014 № 212 «Об утверждении Порядка подготовки сил обеспечения транспортной безопасности» к числу обязательных видов подготовки не относится: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</w:rPr>
              <w:t xml:space="preserve">Согласно Федеральному закону от 06.03.2006 № 35-ФЗ «О противодействии терроризму» </w:t>
            </w:r>
            <w:r>
              <w:rPr>
                <w:rFonts w:ascii="Times New Roman" w:hAnsi="Times New Roman"/>
              </w:rPr>
              <w:t>терроризм – это: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pStyle w:val="ListParagraph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проведения досмотра, дополнительного досмотра и повторного досмотра в целях обеспечения транспортной безопасности обязательны для исполнения: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Уголовная ответственность за неисполнение требований по обеспечению транспортной безопасности наступает в случае: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Перечень потенциальных угроз совершения актов незаконного вмешательства в деятельность объектов транспортной инфраструктуры и транспортных средств установлен: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К результатам предоставления государственной услуги по утверждению </w:t>
            </w:r>
            <w:proofErr w:type="gramStart"/>
            <w:r>
              <w:rPr>
                <w:rFonts w:ascii="Times New Roman" w:hAnsi="Times New Roman"/>
              </w:rPr>
              <w:t>планов обеспечения транспортной безопасности объектов транспортной инфраструктуры</w:t>
            </w:r>
            <w:proofErr w:type="gramEnd"/>
            <w:r>
              <w:rPr>
                <w:rFonts w:ascii="Times New Roman" w:hAnsi="Times New Roman"/>
              </w:rPr>
              <w:t xml:space="preserve"> и (или) транспортного средства не относится: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Субъект транспортной инфраструктуры на объектах транспортной инфраструктуры обязан: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Учет и хранение сведений о прохождении подготовки силами обеспечения транспортной безопасности в отношении работников субъекта транспортной инфраструктуры осуществляется: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Учет и хранение сведений о прохождении подготовки силами обеспечения транспортной безопасности в отношении работников подразделения транспортной безопасности осуществляется: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hAnsi="Times New Roman"/>
              </w:rPr>
              <w:t>В соответствии с Постановлением Правительства Российской Федерации от 30.07.2014 № 725 «Об утверждении правил аккредитации юридических лиц для проведения проверки в целях принятия органами аттестации решения об аттестации сил обеспечения транспортной безопасности, а также для обработки персональных данных отдельных категорий лиц, принимаемых на работу, непосредственно связанную с обеспечением транспортной безопасности, или осуществляющих такую работу» аккредитация юридических лиц проводится:</w:t>
            </w:r>
            <w:proofErr w:type="gramEnd"/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Для подтверждения способности проводить проверку в целях аттестации юридическое лицо должно обеспечить: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Проверка соответствия знаний, умений, навыков сил обеспечения транспортной безопасности осуществляется с использованием: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Порядок, обеспечиваемый совокупностью мероприятий и правил, выполняемых лицами, находящимися на охраняемых объектах, в соответствии с требованиями внутреннего трудового распорядка и пожарной безопасности – это: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Проход в перевозочный сектор зоны транспортной безопасности разрешается: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</w:rPr>
              <w:t>Субъект транспортной инфраструктуры на объектах транспортной инфраструктуры обязан проводить сверку и (или) проверку документов, являющихся правовыми основаниями для прохода (проезда) физических лиц и перемещения материальных предметов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Кто относится к восьмой категории сил обеспечения транспортной безопасности?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5D" w:rsidRDefault="00D5365D" w:rsidP="00E476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Кто относится к восьмой категории сил обеспечения транспортной безопасности на объектах транспортной инфраструктуры железнодорожного транспорта общего пользования (метрополитена):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203.</w:t>
            </w: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Тоннель метрополитена включает в себя: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204.</w:t>
            </w: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Транспортные средства метрополитена при категорировании могут иметь: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205.</w:t>
            </w: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pStyle w:val="pj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Субъект транспортной инфраструктуры в отношении объекта метрополитена первой категории при втором уровне безопасности обязан: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206.</w:t>
            </w: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pStyle w:val="pj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 нахождении в зоне транспортной безопасности объектов метрополитена постоянные пропуска носятся на видном месте поверх одежды всеми владельцами, за исключением: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207.</w:t>
            </w: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pStyle w:val="pj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Постоянные пропуска выдаются работникам метрополитена на срок: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208.</w:t>
            </w: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pStyle w:val="pj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Субъект транспортной инфраструктуры метрополитена на объекте метрополитена четвертой категории при третьем уровне безопасности обязан: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209.</w:t>
            </w: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pStyle w:val="pj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Субъект транспортной инфраструктуры в отношении объекта метрополитена первой категории при первом уровне безопасности обязан:</w:t>
            </w:r>
          </w:p>
        </w:tc>
      </w:tr>
      <w:tr w:rsidR="00D5365D" w:rsidTr="00D5365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210.</w:t>
            </w:r>
          </w:p>
        </w:tc>
        <w:tc>
          <w:tcPr>
            <w:tcW w:w="9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5D" w:rsidRDefault="00D5365D">
            <w:pPr>
              <w:pStyle w:val="pj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Субъект транспортной инфраструктуры в отношении объекта метрополитена первой категории при третьем уровне безопасности обязан:</w:t>
            </w:r>
          </w:p>
        </w:tc>
      </w:tr>
    </w:tbl>
    <w:p w:rsidR="00D5365D" w:rsidRDefault="00D5365D" w:rsidP="00D5365D">
      <w:pPr>
        <w:rPr>
          <w:rFonts w:ascii="Times New Roman" w:eastAsia="Times New Roman" w:hAnsi="Times New Roman"/>
        </w:rPr>
      </w:pPr>
    </w:p>
    <w:p w:rsidR="00D5365D" w:rsidRPr="007056D2" w:rsidRDefault="00D5365D" w:rsidP="007056D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5365D" w:rsidRPr="007056D2" w:rsidSect="00FF7866">
      <w:pgSz w:w="12240" w:h="15840"/>
      <w:pgMar w:top="284" w:right="474" w:bottom="568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442BF"/>
    <w:multiLevelType w:val="hybridMultilevel"/>
    <w:tmpl w:val="B6F8CA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849"/>
    <w:rsid w:val="0008761E"/>
    <w:rsid w:val="00091807"/>
    <w:rsid w:val="000A385E"/>
    <w:rsid w:val="00111CF5"/>
    <w:rsid w:val="001521FF"/>
    <w:rsid w:val="00177984"/>
    <w:rsid w:val="001F7F07"/>
    <w:rsid w:val="00251D40"/>
    <w:rsid w:val="002A716F"/>
    <w:rsid w:val="002A7723"/>
    <w:rsid w:val="002D3E32"/>
    <w:rsid w:val="002D4C5A"/>
    <w:rsid w:val="002E6C31"/>
    <w:rsid w:val="00340AD3"/>
    <w:rsid w:val="00365D3C"/>
    <w:rsid w:val="0040037A"/>
    <w:rsid w:val="004067C9"/>
    <w:rsid w:val="004C5F88"/>
    <w:rsid w:val="004E1398"/>
    <w:rsid w:val="005014B1"/>
    <w:rsid w:val="005352B9"/>
    <w:rsid w:val="005527F5"/>
    <w:rsid w:val="00586D2C"/>
    <w:rsid w:val="00590761"/>
    <w:rsid w:val="00595242"/>
    <w:rsid w:val="005B3635"/>
    <w:rsid w:val="006109CB"/>
    <w:rsid w:val="006666C2"/>
    <w:rsid w:val="007056D2"/>
    <w:rsid w:val="00722DCD"/>
    <w:rsid w:val="00864846"/>
    <w:rsid w:val="00885288"/>
    <w:rsid w:val="008D0076"/>
    <w:rsid w:val="008D6505"/>
    <w:rsid w:val="008E25F3"/>
    <w:rsid w:val="009B348D"/>
    <w:rsid w:val="009C37CA"/>
    <w:rsid w:val="00A30296"/>
    <w:rsid w:val="00A54F1D"/>
    <w:rsid w:val="00A5506F"/>
    <w:rsid w:val="00A60605"/>
    <w:rsid w:val="00AA3273"/>
    <w:rsid w:val="00AA66FE"/>
    <w:rsid w:val="00B0330D"/>
    <w:rsid w:val="00B14468"/>
    <w:rsid w:val="00B5308D"/>
    <w:rsid w:val="00B56849"/>
    <w:rsid w:val="00B677C2"/>
    <w:rsid w:val="00BD70D9"/>
    <w:rsid w:val="00BE735D"/>
    <w:rsid w:val="00C07AEA"/>
    <w:rsid w:val="00C3441D"/>
    <w:rsid w:val="00C62E85"/>
    <w:rsid w:val="00C96707"/>
    <w:rsid w:val="00CA28C0"/>
    <w:rsid w:val="00CB460A"/>
    <w:rsid w:val="00CD514D"/>
    <w:rsid w:val="00CF2AD2"/>
    <w:rsid w:val="00D1700A"/>
    <w:rsid w:val="00D5365D"/>
    <w:rsid w:val="00D53B6D"/>
    <w:rsid w:val="00DA3E7C"/>
    <w:rsid w:val="00DA733A"/>
    <w:rsid w:val="00DE573A"/>
    <w:rsid w:val="00DF377A"/>
    <w:rsid w:val="00E2706B"/>
    <w:rsid w:val="00E51A86"/>
    <w:rsid w:val="00E8670B"/>
    <w:rsid w:val="00F32E68"/>
    <w:rsid w:val="00F7743B"/>
    <w:rsid w:val="00FD186E"/>
    <w:rsid w:val="00FE10BA"/>
    <w:rsid w:val="00FF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7">
    <w:name w:val="heading 7"/>
    <w:basedOn w:val="a"/>
    <w:next w:val="a"/>
    <w:link w:val="70"/>
    <w:qFormat/>
    <w:rsid w:val="00E2706B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242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E2706B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table" w:styleId="a5">
    <w:name w:val="Table Grid"/>
    <w:basedOn w:val="a1"/>
    <w:uiPriority w:val="59"/>
    <w:rsid w:val="00B67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">
    <w:name w:val="List Paragraph"/>
    <w:basedOn w:val="a"/>
    <w:rsid w:val="00D5365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NoSpacing">
    <w:name w:val="No Spacing"/>
    <w:rsid w:val="00D5365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D5365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pj">
    <w:name w:val="pj"/>
    <w:basedOn w:val="a"/>
    <w:rsid w:val="00D53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D5365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7">
    <w:name w:val="heading 7"/>
    <w:basedOn w:val="a"/>
    <w:next w:val="a"/>
    <w:link w:val="70"/>
    <w:qFormat/>
    <w:rsid w:val="00E2706B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242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E2706B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table" w:styleId="a5">
    <w:name w:val="Table Grid"/>
    <w:basedOn w:val="a1"/>
    <w:uiPriority w:val="59"/>
    <w:rsid w:val="00B67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">
    <w:name w:val="List Paragraph"/>
    <w:basedOn w:val="a"/>
    <w:rsid w:val="00D5365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NoSpacing">
    <w:name w:val="No Spacing"/>
    <w:rsid w:val="00D5365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D5365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pj">
    <w:name w:val="pj"/>
    <w:basedOn w:val="a"/>
    <w:rsid w:val="00D53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D536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4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6A0CFBB025393917E86E32AB815193E079F17C532698E80F7137F0EB3089DFC84848CEC53822EF64m8mE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4569</Words>
  <Characters>26046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Кортуков</dc:creator>
  <cp:lastModifiedBy>admin</cp:lastModifiedBy>
  <cp:revision>7</cp:revision>
  <cp:lastPrinted>2019-03-21T08:23:00Z</cp:lastPrinted>
  <dcterms:created xsi:type="dcterms:W3CDTF">2020-04-14T11:11:00Z</dcterms:created>
  <dcterms:modified xsi:type="dcterms:W3CDTF">2020-06-26T11:49:00Z</dcterms:modified>
</cp:coreProperties>
</file>